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15F8" w:rsidRPr="00770E16" w:rsidRDefault="009227F4">
      <w:pPr>
        <w:jc w:val="both"/>
        <w:rPr>
          <w:rFonts w:cs="Tahoma"/>
        </w:rPr>
      </w:pPr>
      <w:r w:rsidRPr="00770E16">
        <w:rPr>
          <w:noProof/>
          <w:lang w:eastAsia="sl-SI"/>
        </w:rPr>
        <w:drawing>
          <wp:inline distT="0" distB="0" distL="0" distR="0" wp14:anchorId="7E24766A" wp14:editId="57DFCECC">
            <wp:extent cx="8572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E16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400D3F8D" wp14:editId="574BDD16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025015" cy="710565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F8" w:rsidRPr="00770E16" w:rsidRDefault="00AF15F8">
      <w:pPr>
        <w:jc w:val="both"/>
        <w:rPr>
          <w:rFonts w:cs="Tahoma"/>
        </w:rPr>
      </w:pPr>
    </w:p>
    <w:p w:rsidR="00770E16" w:rsidRPr="00BB4207" w:rsidRDefault="00770E16" w:rsidP="00770E16">
      <w:pPr>
        <w:rPr>
          <w:b/>
          <w:sz w:val="22"/>
        </w:rPr>
      </w:pPr>
      <w:bookmarkStart w:id="0" w:name="_GoBack"/>
      <w:r w:rsidRPr="00BB4207">
        <w:rPr>
          <w:b/>
          <w:sz w:val="22"/>
        </w:rPr>
        <w:t>Ukrepi ZDA</w:t>
      </w:r>
      <w:r w:rsidR="00415989">
        <w:rPr>
          <w:b/>
          <w:sz w:val="22"/>
        </w:rPr>
        <w:t xml:space="preserve"> proti drugim državam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188"/>
        <w:gridCol w:w="1813"/>
        <w:gridCol w:w="1813"/>
      </w:tblGrid>
      <w:tr w:rsidR="00770E16" w:rsidRPr="00770E16" w:rsidTr="00770E16">
        <w:tc>
          <w:tcPr>
            <w:tcW w:w="2405" w:type="dxa"/>
            <w:vAlign w:val="center"/>
          </w:tcPr>
          <w:bookmarkEnd w:id="0"/>
          <w:p w:rsidR="00770E16" w:rsidRPr="00770E16" w:rsidRDefault="00770E16" w:rsidP="005676BC">
            <w:pPr>
              <w:jc w:val="center"/>
              <w:rPr>
                <w:b/>
                <w:sz w:val="22"/>
              </w:rPr>
            </w:pPr>
            <w:r w:rsidRPr="00770E16">
              <w:rPr>
                <w:b/>
                <w:sz w:val="22"/>
              </w:rPr>
              <w:t>Države, ki so bile prizadete</w:t>
            </w:r>
          </w:p>
        </w:tc>
        <w:tc>
          <w:tcPr>
            <w:tcW w:w="1843" w:type="dxa"/>
            <w:vAlign w:val="center"/>
          </w:tcPr>
          <w:p w:rsidR="00770E16" w:rsidRPr="00770E16" w:rsidRDefault="00770E16" w:rsidP="005676BC">
            <w:pPr>
              <w:jc w:val="center"/>
              <w:rPr>
                <w:b/>
                <w:sz w:val="22"/>
              </w:rPr>
            </w:pPr>
            <w:r w:rsidRPr="00770E16">
              <w:rPr>
                <w:b/>
                <w:sz w:val="22"/>
              </w:rPr>
              <w:t>Blago, ki naj bi bilo predmet carin</w:t>
            </w:r>
          </w:p>
        </w:tc>
        <w:tc>
          <w:tcPr>
            <w:tcW w:w="1188" w:type="dxa"/>
            <w:vAlign w:val="center"/>
          </w:tcPr>
          <w:p w:rsidR="00770E16" w:rsidRPr="00770E16" w:rsidRDefault="00770E16" w:rsidP="005676BC">
            <w:pPr>
              <w:jc w:val="center"/>
              <w:rPr>
                <w:b/>
                <w:sz w:val="22"/>
              </w:rPr>
            </w:pPr>
            <w:r w:rsidRPr="00770E16">
              <w:rPr>
                <w:b/>
                <w:sz w:val="22"/>
              </w:rPr>
              <w:t>Carinska stopnja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5676BC">
            <w:pPr>
              <w:jc w:val="center"/>
              <w:rPr>
                <w:b/>
                <w:sz w:val="22"/>
              </w:rPr>
            </w:pPr>
            <w:r w:rsidRPr="00770E16">
              <w:rPr>
                <w:b/>
                <w:sz w:val="22"/>
              </w:rPr>
              <w:t>Vrednost izvoza, ki je predmet carine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5676BC">
            <w:pPr>
              <w:jc w:val="center"/>
              <w:rPr>
                <w:b/>
                <w:sz w:val="22"/>
              </w:rPr>
            </w:pPr>
            <w:r w:rsidRPr="00770E16">
              <w:rPr>
                <w:b/>
                <w:sz w:val="22"/>
              </w:rPr>
              <w:t>Stanje ukrepa</w:t>
            </w:r>
          </w:p>
        </w:tc>
      </w:tr>
      <w:tr w:rsidR="00770E16" w:rsidRPr="00770E16" w:rsidTr="00770E16">
        <w:tc>
          <w:tcPr>
            <w:tcW w:w="2405" w:type="dxa"/>
            <w:vAlign w:val="center"/>
          </w:tcPr>
          <w:p w:rsidR="00770E16" w:rsidRPr="00770E16" w:rsidRDefault="00770E16" w:rsidP="00770E16">
            <w:pPr>
              <w:rPr>
                <w:sz w:val="22"/>
              </w:rPr>
            </w:pPr>
            <w:r w:rsidRPr="00770E16">
              <w:rPr>
                <w:sz w:val="22"/>
              </w:rPr>
              <w:t>Vse države (izjema: Južna Koreja, Argentina, Avstralija in Brazilija zaradi določitve izvoznih limitov)</w:t>
            </w:r>
          </w:p>
        </w:tc>
        <w:tc>
          <w:tcPr>
            <w:tcW w:w="184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Izdelki iz železa</w:t>
            </w:r>
          </w:p>
        </w:tc>
        <w:tc>
          <w:tcPr>
            <w:tcW w:w="1188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25 %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30 mrd USD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Sprejet</w:t>
            </w:r>
          </w:p>
        </w:tc>
      </w:tr>
      <w:tr w:rsidR="00770E16" w:rsidRPr="00770E16" w:rsidTr="00770E16">
        <w:tc>
          <w:tcPr>
            <w:tcW w:w="2405" w:type="dxa"/>
            <w:vAlign w:val="center"/>
          </w:tcPr>
          <w:p w:rsidR="00770E16" w:rsidRPr="00770E16" w:rsidRDefault="00770E16" w:rsidP="00770E16">
            <w:pPr>
              <w:rPr>
                <w:sz w:val="22"/>
              </w:rPr>
            </w:pPr>
            <w:r w:rsidRPr="00770E16">
              <w:rPr>
                <w:sz w:val="22"/>
              </w:rPr>
              <w:t>Vse države (izjema: Južna Koreja, Argentina, Avstralija in Brazilija zaradi določitve izvoznih limitov)</w:t>
            </w:r>
          </w:p>
        </w:tc>
        <w:tc>
          <w:tcPr>
            <w:tcW w:w="184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Izdelki iz aluminija</w:t>
            </w:r>
          </w:p>
        </w:tc>
        <w:tc>
          <w:tcPr>
            <w:tcW w:w="1188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10 %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17 mrd USD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Sprejet</w:t>
            </w:r>
          </w:p>
        </w:tc>
      </w:tr>
      <w:tr w:rsidR="00770E16" w:rsidRPr="00770E16" w:rsidTr="00770E16">
        <w:tc>
          <w:tcPr>
            <w:tcW w:w="2405" w:type="dxa"/>
            <w:vAlign w:val="center"/>
          </w:tcPr>
          <w:p w:rsidR="00770E16" w:rsidRPr="00770E16" w:rsidRDefault="00770E16" w:rsidP="00770E16">
            <w:pPr>
              <w:rPr>
                <w:sz w:val="22"/>
              </w:rPr>
            </w:pPr>
            <w:r w:rsidRPr="00770E16">
              <w:rPr>
                <w:sz w:val="22"/>
              </w:rPr>
              <w:t>Vse države</w:t>
            </w:r>
          </w:p>
        </w:tc>
        <w:tc>
          <w:tcPr>
            <w:tcW w:w="184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Pralni stroji in solarni paneli</w:t>
            </w:r>
          </w:p>
        </w:tc>
        <w:tc>
          <w:tcPr>
            <w:tcW w:w="1188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20 do 30 %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10,3 mrd USD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Sprejet</w:t>
            </w:r>
          </w:p>
        </w:tc>
      </w:tr>
      <w:tr w:rsidR="00770E16" w:rsidRPr="00770E16" w:rsidTr="00770E16">
        <w:tc>
          <w:tcPr>
            <w:tcW w:w="2405" w:type="dxa"/>
            <w:vAlign w:val="center"/>
          </w:tcPr>
          <w:p w:rsidR="00770E16" w:rsidRPr="00770E16" w:rsidRDefault="00770E16" w:rsidP="00770E16">
            <w:pPr>
              <w:rPr>
                <w:sz w:val="22"/>
              </w:rPr>
            </w:pPr>
            <w:r w:rsidRPr="00770E16">
              <w:rPr>
                <w:sz w:val="22"/>
              </w:rPr>
              <w:t>Vse države</w:t>
            </w:r>
          </w:p>
        </w:tc>
        <w:tc>
          <w:tcPr>
            <w:tcW w:w="184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Vozila in deli za vozila</w:t>
            </w:r>
          </w:p>
        </w:tc>
        <w:tc>
          <w:tcPr>
            <w:tcW w:w="1188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25 %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208 mrd USD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Potencialna uvedba</w:t>
            </w:r>
          </w:p>
        </w:tc>
      </w:tr>
      <w:tr w:rsidR="00770E16" w:rsidRPr="00770E16" w:rsidTr="00770E16">
        <w:tc>
          <w:tcPr>
            <w:tcW w:w="2405" w:type="dxa"/>
            <w:vAlign w:val="center"/>
          </w:tcPr>
          <w:p w:rsidR="00770E16" w:rsidRPr="00770E16" w:rsidRDefault="00770E16" w:rsidP="00770E16">
            <w:pPr>
              <w:rPr>
                <w:sz w:val="22"/>
              </w:rPr>
            </w:pPr>
            <w:r w:rsidRPr="00770E16">
              <w:rPr>
                <w:sz w:val="22"/>
              </w:rPr>
              <w:t>Kitajska</w:t>
            </w:r>
          </w:p>
        </w:tc>
        <w:tc>
          <w:tcPr>
            <w:tcW w:w="184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818 različnih vrst blaga, predvsem visoko-tehnološko</w:t>
            </w:r>
          </w:p>
        </w:tc>
        <w:tc>
          <w:tcPr>
            <w:tcW w:w="1188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25 %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50 mrd USD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Sprejet 1. sklop ukrepov (34 mrd USD) 6.julija, preostanek kasneje</w:t>
            </w:r>
          </w:p>
        </w:tc>
      </w:tr>
      <w:tr w:rsidR="00770E16" w:rsidRPr="00770E16" w:rsidTr="00770E16">
        <w:tc>
          <w:tcPr>
            <w:tcW w:w="2405" w:type="dxa"/>
            <w:vAlign w:val="center"/>
          </w:tcPr>
          <w:p w:rsidR="00770E16" w:rsidRPr="00770E16" w:rsidRDefault="00770E16" w:rsidP="00770E16">
            <w:pPr>
              <w:rPr>
                <w:sz w:val="22"/>
              </w:rPr>
            </w:pPr>
            <w:r w:rsidRPr="00770E16">
              <w:rPr>
                <w:sz w:val="22"/>
              </w:rPr>
              <w:t>Kitajska</w:t>
            </w:r>
          </w:p>
        </w:tc>
        <w:tc>
          <w:tcPr>
            <w:tcW w:w="184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Še ni določeno</w:t>
            </w:r>
          </w:p>
        </w:tc>
        <w:tc>
          <w:tcPr>
            <w:tcW w:w="1188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10 %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200-500 mrd USD</w:t>
            </w:r>
          </w:p>
        </w:tc>
        <w:tc>
          <w:tcPr>
            <w:tcW w:w="1813" w:type="dxa"/>
            <w:vAlign w:val="center"/>
          </w:tcPr>
          <w:p w:rsidR="00770E16" w:rsidRPr="00770E16" w:rsidRDefault="00770E16" w:rsidP="00770E16">
            <w:pPr>
              <w:jc w:val="center"/>
              <w:rPr>
                <w:sz w:val="22"/>
              </w:rPr>
            </w:pPr>
            <w:r w:rsidRPr="00770E16">
              <w:rPr>
                <w:sz w:val="22"/>
              </w:rPr>
              <w:t>Napovedana uvedba (18. junija)</w:t>
            </w:r>
          </w:p>
        </w:tc>
      </w:tr>
    </w:tbl>
    <w:p w:rsidR="00770E16" w:rsidRPr="00BB4207" w:rsidRDefault="00770E16" w:rsidP="00770E16">
      <w:pPr>
        <w:rPr>
          <w:b/>
          <w:sz w:val="22"/>
        </w:rPr>
      </w:pPr>
    </w:p>
    <w:p w:rsidR="00415989" w:rsidRDefault="00415989">
      <w:pPr>
        <w:suppressAutoHyphens w:val="0"/>
        <w:spacing w:after="0"/>
        <w:rPr>
          <w:b/>
          <w:sz w:val="22"/>
        </w:rPr>
      </w:pPr>
      <w:r>
        <w:rPr>
          <w:b/>
          <w:sz w:val="22"/>
        </w:rPr>
        <w:br w:type="page"/>
      </w:r>
    </w:p>
    <w:p w:rsidR="00770E16" w:rsidRPr="00BB4207" w:rsidRDefault="00770E16" w:rsidP="00770E16">
      <w:pPr>
        <w:rPr>
          <w:b/>
          <w:sz w:val="22"/>
        </w:rPr>
      </w:pPr>
      <w:r w:rsidRPr="00BB4207">
        <w:rPr>
          <w:b/>
          <w:sz w:val="22"/>
        </w:rPr>
        <w:lastRenderedPageBreak/>
        <w:t>Protiukrepi drugih držav</w:t>
      </w:r>
      <w:r w:rsidR="00415989">
        <w:rPr>
          <w:b/>
          <w:sz w:val="22"/>
        </w:rPr>
        <w:t xml:space="preserve"> pri ameriškem blagu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2294"/>
        <w:gridCol w:w="1330"/>
        <w:gridCol w:w="1813"/>
        <w:gridCol w:w="1813"/>
      </w:tblGrid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415989" w:rsidP="004159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Države</w:t>
            </w:r>
            <w:r w:rsidR="00770E16" w:rsidRPr="00BB4207">
              <w:rPr>
                <w:b/>
                <w:sz w:val="22"/>
              </w:rPr>
              <w:t xml:space="preserve">, ki </w:t>
            </w:r>
            <w:r>
              <w:rPr>
                <w:b/>
                <w:sz w:val="22"/>
              </w:rPr>
              <w:t>so ukrep uvedle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5676BC">
            <w:pPr>
              <w:jc w:val="center"/>
              <w:rPr>
                <w:b/>
                <w:sz w:val="22"/>
              </w:rPr>
            </w:pPr>
            <w:r w:rsidRPr="00BB4207">
              <w:rPr>
                <w:b/>
                <w:sz w:val="22"/>
              </w:rPr>
              <w:t>Blago, ki naj bi bilo predmet carin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5676BC">
            <w:pPr>
              <w:jc w:val="center"/>
              <w:rPr>
                <w:b/>
                <w:sz w:val="22"/>
              </w:rPr>
            </w:pPr>
            <w:r w:rsidRPr="00BB4207">
              <w:rPr>
                <w:b/>
                <w:sz w:val="22"/>
              </w:rPr>
              <w:t>Carinska stopnja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5676BC">
            <w:pPr>
              <w:jc w:val="center"/>
              <w:rPr>
                <w:b/>
                <w:sz w:val="22"/>
              </w:rPr>
            </w:pPr>
            <w:r w:rsidRPr="00BB4207">
              <w:rPr>
                <w:b/>
                <w:sz w:val="22"/>
              </w:rPr>
              <w:t>Vrednost izvoza, ki je predmet carine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5676BC">
            <w:pPr>
              <w:jc w:val="center"/>
              <w:rPr>
                <w:b/>
                <w:sz w:val="22"/>
              </w:rPr>
            </w:pPr>
            <w:r w:rsidRPr="00BB4207">
              <w:rPr>
                <w:b/>
                <w:sz w:val="22"/>
              </w:rPr>
              <w:t>Stanje ukrepa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Kitajska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659 ameriških proizvodov</w:t>
            </w:r>
            <w:r w:rsidR="00415989">
              <w:rPr>
                <w:sz w:val="22"/>
              </w:rPr>
              <w:t>,</w:t>
            </w:r>
            <w:r w:rsidRPr="00BB4207">
              <w:rPr>
                <w:sz w:val="22"/>
              </w:rPr>
              <w:t xml:space="preserve"> kot so svinjina, soja, morski izdelki, vozila in kemikalije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25 %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50 mrd USD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Sprejet, delna uvedba 6. julija (za 34 mrd USD blaga)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Kanada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Industrijski izdelki iz železa in aluminija ter potrošniški izdelki kot so javorjev sirup, pizza in toaletni papir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25 % ali 10 % (različno od proizvoda)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12,5 mrd USD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Sprejeto 1. julija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Mehika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 xml:space="preserve">Proizvodi iz železa, sir, brusnice, </w:t>
            </w:r>
            <w:proofErr w:type="spellStart"/>
            <w:r w:rsidRPr="00BB4207">
              <w:rPr>
                <w:sz w:val="22"/>
              </w:rPr>
              <w:t>bourbon</w:t>
            </w:r>
            <w:proofErr w:type="spellEnd"/>
            <w:r w:rsidRPr="00BB4207">
              <w:rPr>
                <w:sz w:val="22"/>
              </w:rPr>
              <w:t xml:space="preserve"> viski, svinjina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25 % ali 20 %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3 mrd USD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Sprejet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EU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 xml:space="preserve">Kikirikijevo maslo, </w:t>
            </w:r>
            <w:proofErr w:type="spellStart"/>
            <w:r w:rsidRPr="00BB4207">
              <w:rPr>
                <w:sz w:val="22"/>
              </w:rPr>
              <w:t>bourbon</w:t>
            </w:r>
            <w:proofErr w:type="spellEnd"/>
            <w:r w:rsidRPr="00BB4207">
              <w:rPr>
                <w:sz w:val="22"/>
              </w:rPr>
              <w:t xml:space="preserve"> viski, pomarančni sok, jekleni izdelki in kmetijski proizvodi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10, 25, 35 ali 50 %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3,4 mrd USD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Sprejeto naj bi bilo v juliju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Turčija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Premog, papir, lešniki, mandlji, tobak, viski, vozila, kozmetični izdelki, stroji, kemični izdelki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40 %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1,8 mrd USD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Sprejet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Japonska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Še ni napovedano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Še ni določeno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409 mio USD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Napoved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Indija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Leča, mandlji, lešniki, rakci, jabolka, nekaj kemičnih in jeklenih izdelkov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10 do 50 %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240 mio USD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Sprejet</w:t>
            </w:r>
          </w:p>
        </w:tc>
      </w:tr>
      <w:tr w:rsidR="00770E16" w:rsidRPr="00BB4207" w:rsidTr="00770E16">
        <w:tc>
          <w:tcPr>
            <w:tcW w:w="1812" w:type="dxa"/>
            <w:vAlign w:val="center"/>
          </w:tcPr>
          <w:p w:rsidR="00770E16" w:rsidRPr="00BB4207" w:rsidRDefault="00770E16" w:rsidP="00770E16">
            <w:pPr>
              <w:rPr>
                <w:sz w:val="22"/>
              </w:rPr>
            </w:pPr>
            <w:r w:rsidRPr="00BB4207">
              <w:rPr>
                <w:sz w:val="22"/>
              </w:rPr>
              <w:t>Rusija</w:t>
            </w:r>
          </w:p>
        </w:tc>
        <w:tc>
          <w:tcPr>
            <w:tcW w:w="2294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Oprema za gradbeništvo ter nekaj drugih proizvodov</w:t>
            </w:r>
          </w:p>
        </w:tc>
        <w:tc>
          <w:tcPr>
            <w:tcW w:w="1330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Še ni določeno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Še ni določeno</w:t>
            </w:r>
          </w:p>
        </w:tc>
        <w:tc>
          <w:tcPr>
            <w:tcW w:w="1813" w:type="dxa"/>
            <w:vAlign w:val="center"/>
          </w:tcPr>
          <w:p w:rsidR="00770E16" w:rsidRPr="00BB4207" w:rsidRDefault="00770E16" w:rsidP="00770E16">
            <w:pPr>
              <w:jc w:val="center"/>
              <w:rPr>
                <w:sz w:val="22"/>
              </w:rPr>
            </w:pPr>
            <w:r w:rsidRPr="00BB4207">
              <w:rPr>
                <w:sz w:val="22"/>
              </w:rPr>
              <w:t>Napoved</w:t>
            </w:r>
          </w:p>
        </w:tc>
      </w:tr>
    </w:tbl>
    <w:p w:rsidR="00770E16" w:rsidRPr="00770E16" w:rsidRDefault="00770E16" w:rsidP="00770E16">
      <w:pPr>
        <w:jc w:val="both"/>
      </w:pPr>
    </w:p>
    <w:p w:rsidR="00770E16" w:rsidRPr="00770E16" w:rsidRDefault="00770E16" w:rsidP="00770E16">
      <w:pPr>
        <w:jc w:val="both"/>
      </w:pPr>
    </w:p>
    <w:p w:rsidR="00770E16" w:rsidRPr="00770E16" w:rsidRDefault="00770E16" w:rsidP="00770E16">
      <w:pPr>
        <w:jc w:val="both"/>
      </w:pPr>
    </w:p>
    <w:p w:rsidR="00A2651B" w:rsidRPr="00770E16" w:rsidRDefault="009227F4">
      <w:r w:rsidRPr="00770E16">
        <w:rPr>
          <w:noProof/>
          <w:lang w:eastAsia="sl-SI"/>
        </w:rPr>
        <w:drawing>
          <wp:inline distT="0" distB="0" distL="0" distR="0" wp14:anchorId="146D7F2B" wp14:editId="47B456DC">
            <wp:extent cx="1164819" cy="361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94" cy="3690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51B" w:rsidRPr="00770E16">
      <w:pgSz w:w="11906" w:h="16838"/>
      <w:pgMar w:top="909" w:right="910" w:bottom="910" w:left="1116" w:header="720" w:footer="720" w:gutter="0"/>
      <w:pgBorders>
        <w:top w:val="single" w:sz="4" w:space="20" w:color="800000"/>
        <w:left w:val="single" w:sz="4" w:space="21" w:color="800000"/>
        <w:bottom w:val="single" w:sz="4" w:space="21" w:color="800000"/>
        <w:right w:val="single" w:sz="4" w:space="31" w:color="800000"/>
      </w:pgBorders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97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B550E19"/>
    <w:multiLevelType w:val="hybridMultilevel"/>
    <w:tmpl w:val="0D94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6B83"/>
    <w:multiLevelType w:val="hybridMultilevel"/>
    <w:tmpl w:val="83E0B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62D9"/>
    <w:multiLevelType w:val="hybridMultilevel"/>
    <w:tmpl w:val="B0C06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1DDD"/>
    <w:multiLevelType w:val="hybridMultilevel"/>
    <w:tmpl w:val="D4D0C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7369"/>
    <w:multiLevelType w:val="hybridMultilevel"/>
    <w:tmpl w:val="8A6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0"/>
    <w:rsid w:val="00052CE7"/>
    <w:rsid w:val="000742A2"/>
    <w:rsid w:val="000F4348"/>
    <w:rsid w:val="00111F10"/>
    <w:rsid w:val="00116DE5"/>
    <w:rsid w:val="00154539"/>
    <w:rsid w:val="001858E6"/>
    <w:rsid w:val="001D29EC"/>
    <w:rsid w:val="00236615"/>
    <w:rsid w:val="002670E8"/>
    <w:rsid w:val="002815B4"/>
    <w:rsid w:val="002828E2"/>
    <w:rsid w:val="00295A41"/>
    <w:rsid w:val="002B48F0"/>
    <w:rsid w:val="002B7182"/>
    <w:rsid w:val="00320B8E"/>
    <w:rsid w:val="003359A1"/>
    <w:rsid w:val="00336B98"/>
    <w:rsid w:val="00345444"/>
    <w:rsid w:val="003B705A"/>
    <w:rsid w:val="003B7138"/>
    <w:rsid w:val="003D0998"/>
    <w:rsid w:val="003D241D"/>
    <w:rsid w:val="0041168A"/>
    <w:rsid w:val="00415989"/>
    <w:rsid w:val="004221A9"/>
    <w:rsid w:val="0042787B"/>
    <w:rsid w:val="00487B2D"/>
    <w:rsid w:val="004B052A"/>
    <w:rsid w:val="005058C5"/>
    <w:rsid w:val="00517D67"/>
    <w:rsid w:val="00592175"/>
    <w:rsid w:val="005D3FCE"/>
    <w:rsid w:val="005D7411"/>
    <w:rsid w:val="005E747D"/>
    <w:rsid w:val="00600C8C"/>
    <w:rsid w:val="00605D69"/>
    <w:rsid w:val="0061369A"/>
    <w:rsid w:val="00616409"/>
    <w:rsid w:val="006168B5"/>
    <w:rsid w:val="0065521D"/>
    <w:rsid w:val="00672CF7"/>
    <w:rsid w:val="006B2987"/>
    <w:rsid w:val="006B36A2"/>
    <w:rsid w:val="006B56D2"/>
    <w:rsid w:val="00701F20"/>
    <w:rsid w:val="00770E16"/>
    <w:rsid w:val="007865B3"/>
    <w:rsid w:val="007C1658"/>
    <w:rsid w:val="007C28B3"/>
    <w:rsid w:val="007D04E1"/>
    <w:rsid w:val="007D77CA"/>
    <w:rsid w:val="007F3F11"/>
    <w:rsid w:val="00805ADD"/>
    <w:rsid w:val="008121F1"/>
    <w:rsid w:val="008D491F"/>
    <w:rsid w:val="00921919"/>
    <w:rsid w:val="009227F4"/>
    <w:rsid w:val="00986A32"/>
    <w:rsid w:val="009C5811"/>
    <w:rsid w:val="009E7150"/>
    <w:rsid w:val="00A2651B"/>
    <w:rsid w:val="00A277FA"/>
    <w:rsid w:val="00A342D7"/>
    <w:rsid w:val="00A65ED2"/>
    <w:rsid w:val="00A808C0"/>
    <w:rsid w:val="00A81674"/>
    <w:rsid w:val="00AF15F8"/>
    <w:rsid w:val="00AF3F61"/>
    <w:rsid w:val="00AF53AB"/>
    <w:rsid w:val="00B15FDE"/>
    <w:rsid w:val="00B272E1"/>
    <w:rsid w:val="00B51F28"/>
    <w:rsid w:val="00B757B1"/>
    <w:rsid w:val="00BB4207"/>
    <w:rsid w:val="00C140D8"/>
    <w:rsid w:val="00C21DBC"/>
    <w:rsid w:val="00D20E2D"/>
    <w:rsid w:val="00D777DB"/>
    <w:rsid w:val="00D904BE"/>
    <w:rsid w:val="00DA3F20"/>
    <w:rsid w:val="00DC7A90"/>
    <w:rsid w:val="00E152E8"/>
    <w:rsid w:val="00E16815"/>
    <w:rsid w:val="00E41B06"/>
    <w:rsid w:val="00E56182"/>
    <w:rsid w:val="00EC2A9F"/>
    <w:rsid w:val="00EE2588"/>
    <w:rsid w:val="00EE61C7"/>
    <w:rsid w:val="00F13C21"/>
    <w:rsid w:val="00F922AE"/>
    <w:rsid w:val="00FE068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C0225C-737F-434A-A968-FF940587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90"/>
    </w:pPr>
    <w:rPr>
      <w:rFonts w:ascii="Tahoma" w:hAnsi="Tahoma"/>
      <w:sz w:val="24"/>
      <w:szCs w:val="24"/>
      <w:lang w:eastAsia="ar-SA"/>
    </w:rPr>
  </w:style>
  <w:style w:type="paragraph" w:styleId="Naslov1">
    <w:name w:val="heading 1"/>
    <w:basedOn w:val="Navaden"/>
    <w:next w:val="Telobesedila"/>
    <w:qFormat/>
    <w:pPr>
      <w:numPr>
        <w:numId w:val="1"/>
      </w:num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Naslov1Znak">
    <w:name w:val="Naslov 1 Znak"/>
    <w:rPr>
      <w:rFonts w:ascii="Cambria" w:hAnsi="Cambria" w:cs="font297"/>
      <w:b/>
      <w:bCs/>
      <w:kern w:val="1"/>
      <w:sz w:val="32"/>
      <w:szCs w:val="32"/>
    </w:rPr>
  </w:style>
  <w:style w:type="character" w:customStyle="1" w:styleId="GlavaZnak">
    <w:name w:val="Glava Znak"/>
    <w:rPr>
      <w:rFonts w:ascii="Tahoma" w:hAnsi="Tahoma"/>
      <w:sz w:val="24"/>
      <w:szCs w:val="24"/>
    </w:rPr>
  </w:style>
  <w:style w:type="character" w:customStyle="1" w:styleId="NogaZnak">
    <w:name w:val="Noga Znak"/>
    <w:rPr>
      <w:rFonts w:ascii="Tahoma" w:hAnsi="Tahoma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TAJDAPELICON">
    <w:name w:val="TAJDA PELICON"/>
    <w:rPr>
      <w:rFonts w:ascii="Arial" w:hAnsi="Arial"/>
      <w:color w:val="000080"/>
      <w:sz w:val="20"/>
    </w:rPr>
  </w:style>
  <w:style w:type="character" w:styleId="Hiperpovezava">
    <w:name w:val="Hyperlink"/>
    <w:rPr>
      <w:rFonts w:cs="Times New Roman"/>
      <w:color w:val="0000FF"/>
      <w:u w:val="single"/>
    </w:rPr>
  </w:style>
  <w:style w:type="character" w:customStyle="1" w:styleId="st">
    <w:name w:val="st"/>
    <w:rPr>
      <w:rFonts w:cs="Times New Roman"/>
    </w:rPr>
  </w:style>
  <w:style w:type="character" w:styleId="Poudarek">
    <w:name w:val="Emphasis"/>
    <w:qFormat/>
    <w:rPr>
      <w:rFonts w:cs="Times New Roman"/>
      <w:i/>
      <w:iCs/>
    </w:rPr>
  </w:style>
  <w:style w:type="character" w:customStyle="1" w:styleId="GolobesediloZnak">
    <w:name w:val="Golo besedilo Znak"/>
    <w:rPr>
      <w:rFonts w:ascii="Calibri" w:eastAsia="Times New Roman" w:hAnsi="Calibri" w:cs="Times New Roman"/>
      <w:sz w:val="21"/>
      <w:szCs w:val="21"/>
    </w:rPr>
  </w:style>
  <w:style w:type="character" w:customStyle="1" w:styleId="BesedilooblakaZnak">
    <w:name w:val="Besedilo oblačka Znak"/>
    <w:rPr>
      <w:rFonts w:ascii="Segoe UI" w:hAnsi="Segoe UI" w:cs="Segoe UI"/>
      <w:sz w:val="18"/>
      <w:szCs w:val="18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rPr>
      <w:rFonts w:ascii="Tahoma" w:hAnsi="Tahoma"/>
      <w:sz w:val="20"/>
      <w:szCs w:val="20"/>
    </w:rPr>
  </w:style>
  <w:style w:type="character" w:customStyle="1" w:styleId="ZadevapripombeZnak">
    <w:name w:val="Zadeva pripombe Znak"/>
    <w:rPr>
      <w:rFonts w:ascii="Tahoma" w:hAnsi="Tahom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customStyle="1" w:styleId="lexitem">
    <w:name w:val="lexitem"/>
    <w:basedOn w:val="Privzetapisavaodstavka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suppressLineNumbers/>
      <w:tabs>
        <w:tab w:val="center" w:pos="4153"/>
        <w:tab w:val="right" w:pos="8306"/>
      </w:tabs>
    </w:pPr>
  </w:style>
  <w:style w:type="paragraph" w:styleId="Noga">
    <w:name w:val="footer"/>
    <w:basedOn w:val="Navaden"/>
    <w:pPr>
      <w:suppressLineNumbers/>
      <w:tabs>
        <w:tab w:val="center" w:pos="4153"/>
        <w:tab w:val="right" w:pos="8306"/>
      </w:tabs>
    </w:pPr>
  </w:style>
  <w:style w:type="paragraph" w:customStyle="1" w:styleId="Navadensplet1">
    <w:name w:val="Navaden (splet)1"/>
    <w:basedOn w:val="Navaden"/>
    <w:pPr>
      <w:spacing w:after="258" w:line="258" w:lineRule="atLeast"/>
      <w:jc w:val="both"/>
    </w:pPr>
    <w:rPr>
      <w:sz w:val="20"/>
      <w:szCs w:val="20"/>
    </w:rPr>
  </w:style>
  <w:style w:type="paragraph" w:customStyle="1" w:styleId="BasicParagraph">
    <w:name w:val="[Basic Paragraph]"/>
    <w:basedOn w:val="Navaden"/>
    <w:pPr>
      <w:spacing w:after="0" w:line="288" w:lineRule="auto"/>
    </w:pPr>
    <w:rPr>
      <w:rFonts w:ascii="Arial" w:hAnsi="Arial"/>
      <w:color w:val="000000"/>
      <w:lang w:val="en-GB"/>
    </w:rPr>
  </w:style>
  <w:style w:type="paragraph" w:customStyle="1" w:styleId="Golobesedilo1">
    <w:name w:val="Golo besedilo1"/>
    <w:basedOn w:val="Navaden"/>
    <w:pPr>
      <w:spacing w:after="0"/>
    </w:pPr>
    <w:rPr>
      <w:rFonts w:ascii="Calibri" w:hAnsi="Calibri"/>
      <w:sz w:val="22"/>
      <w:szCs w:val="21"/>
    </w:rPr>
  </w:style>
  <w:style w:type="paragraph" w:customStyle="1" w:styleId="Besedilooblaka1">
    <w:name w:val="Besedilo oblačka1"/>
    <w:basedOn w:val="Navaden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Pripombabesedilo1">
    <w:name w:val="Pripomba – besedilo1"/>
    <w:basedOn w:val="Navaden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customStyle="1" w:styleId="Odstavekseznama1">
    <w:name w:val="Odstavek seznama1"/>
    <w:basedOn w:val="Navaden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052C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link w:val="Besedilooblaka"/>
    <w:uiPriority w:val="99"/>
    <w:semiHidden/>
    <w:rsid w:val="00052CE7"/>
    <w:rPr>
      <w:rFonts w:ascii="Segoe UI" w:hAnsi="Segoe UI" w:cs="Segoe UI"/>
      <w:sz w:val="18"/>
      <w:szCs w:val="18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592175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592175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592175"/>
    <w:rPr>
      <w:rFonts w:ascii="Tahoma" w:hAnsi="Tahoma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592175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592175"/>
    <w:rPr>
      <w:rFonts w:ascii="Tahoma" w:hAnsi="Tahoma"/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5E747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zija">
    <w:name w:val="Revision"/>
    <w:hidden/>
    <w:uiPriority w:val="99"/>
    <w:semiHidden/>
    <w:rsid w:val="006168B5"/>
    <w:rPr>
      <w:rFonts w:ascii="Tahoma" w:hAnsi="Tahoma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EE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74A1B6-1D36-4811-88A9-79A929B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Marko</cp:lastModifiedBy>
  <cp:revision>2</cp:revision>
  <cp:lastPrinted>2018-07-06T11:17:00Z</cp:lastPrinted>
  <dcterms:created xsi:type="dcterms:W3CDTF">2018-07-07T06:00:00Z</dcterms:created>
  <dcterms:modified xsi:type="dcterms:W3CDTF">2018-07-07T06:00:00Z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Gospodarska Zbornica Slovenije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